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DA42" w14:textId="56BA970E" w:rsidR="00791301" w:rsidRDefault="00791301" w:rsidP="00791301">
      <w:pPr>
        <w:pStyle w:val="Default"/>
        <w:rPr>
          <w:rFonts w:cs="Times New Roman"/>
          <w:color w:val="auto"/>
          <w:sz w:val="22"/>
        </w:rPr>
      </w:pPr>
    </w:p>
    <w:p w14:paraId="4F41D591" w14:textId="3C370E21" w:rsidR="009A3B6B" w:rsidRPr="00791301" w:rsidRDefault="00497018" w:rsidP="00497018">
      <w:pPr>
        <w:pStyle w:val="Default"/>
        <w:jc w:val="center"/>
        <w:rPr>
          <w:rFonts w:cs="Times New Roman"/>
          <w:color w:val="auto"/>
          <w:sz w:val="22"/>
        </w:rPr>
      </w:pPr>
      <w:r w:rsidRPr="00497018">
        <w:rPr>
          <w:rFonts w:cs="Times New Roman"/>
          <w:noProof/>
          <w:color w:val="auto"/>
          <w:sz w:val="22"/>
        </w:rPr>
        <w:drawing>
          <wp:inline distT="0" distB="0" distL="0" distR="0" wp14:anchorId="6BD90A82" wp14:editId="2F875FB2">
            <wp:extent cx="1650082" cy="1637969"/>
            <wp:effectExtent l="0" t="0" r="762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50" cy="17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AC2E" w14:textId="61288957" w:rsidR="00791301" w:rsidRPr="00791301" w:rsidRDefault="00791301" w:rsidP="00791301">
      <w:pPr>
        <w:pStyle w:val="Default"/>
        <w:jc w:val="right"/>
        <w:rPr>
          <w:rFonts w:cs="Times New Roman"/>
          <w:color w:val="auto"/>
          <w:sz w:val="20"/>
          <w:szCs w:val="22"/>
        </w:rPr>
      </w:pPr>
      <w:r w:rsidRPr="00791301">
        <w:rPr>
          <w:rFonts w:cs="Times New Roman"/>
          <w:color w:val="auto"/>
          <w:sz w:val="22"/>
        </w:rPr>
        <w:t xml:space="preserve"> </w:t>
      </w:r>
      <w:r w:rsidRPr="00791301">
        <w:rPr>
          <w:rFonts w:cs="Times New Roman"/>
          <w:color w:val="auto"/>
          <w:sz w:val="20"/>
          <w:szCs w:val="22"/>
        </w:rPr>
        <w:t>Merate, 0</w:t>
      </w:r>
      <w:r w:rsidR="008420D4">
        <w:rPr>
          <w:rFonts w:cs="Times New Roman"/>
          <w:color w:val="auto"/>
          <w:sz w:val="20"/>
          <w:szCs w:val="22"/>
        </w:rPr>
        <w:t>4</w:t>
      </w:r>
      <w:r w:rsidRPr="00791301">
        <w:rPr>
          <w:rFonts w:cs="Times New Roman"/>
          <w:color w:val="auto"/>
          <w:sz w:val="20"/>
          <w:szCs w:val="22"/>
        </w:rPr>
        <w:t>/</w:t>
      </w:r>
      <w:r w:rsidR="008420D4">
        <w:rPr>
          <w:rFonts w:cs="Times New Roman"/>
          <w:color w:val="auto"/>
          <w:sz w:val="20"/>
          <w:szCs w:val="22"/>
        </w:rPr>
        <w:t>06</w:t>
      </w:r>
      <w:r w:rsidRPr="00791301">
        <w:rPr>
          <w:rFonts w:cs="Times New Roman"/>
          <w:color w:val="auto"/>
          <w:sz w:val="20"/>
          <w:szCs w:val="22"/>
        </w:rPr>
        <w:t>/20</w:t>
      </w:r>
      <w:r w:rsidR="008420D4">
        <w:rPr>
          <w:rFonts w:cs="Times New Roman"/>
          <w:color w:val="auto"/>
          <w:sz w:val="20"/>
          <w:szCs w:val="22"/>
        </w:rPr>
        <w:t>20</w:t>
      </w:r>
    </w:p>
    <w:p w14:paraId="65744424" w14:textId="77777777" w:rsidR="00497018" w:rsidRDefault="00497018" w:rsidP="00791301">
      <w:pPr>
        <w:pStyle w:val="Default"/>
        <w:jc w:val="right"/>
        <w:rPr>
          <w:rFonts w:cs="Times New Roman"/>
          <w:color w:val="auto"/>
          <w:sz w:val="20"/>
          <w:szCs w:val="22"/>
        </w:rPr>
      </w:pPr>
    </w:p>
    <w:p w14:paraId="3E3E6E73" w14:textId="75784100" w:rsidR="00BA579B" w:rsidRDefault="00791301" w:rsidP="00791301">
      <w:pPr>
        <w:pStyle w:val="Default"/>
        <w:jc w:val="right"/>
        <w:rPr>
          <w:rFonts w:cs="Times New Roman"/>
          <w:color w:val="auto"/>
          <w:sz w:val="20"/>
          <w:szCs w:val="22"/>
        </w:rPr>
      </w:pPr>
      <w:r w:rsidRPr="00791301">
        <w:rPr>
          <w:rFonts w:cs="Times New Roman"/>
          <w:color w:val="auto"/>
          <w:sz w:val="20"/>
          <w:szCs w:val="22"/>
        </w:rPr>
        <w:t>Alla c.a.</w:t>
      </w:r>
      <w:r w:rsidR="00BA579B">
        <w:rPr>
          <w:rFonts w:cs="Times New Roman"/>
          <w:color w:val="auto"/>
          <w:sz w:val="20"/>
          <w:szCs w:val="22"/>
        </w:rPr>
        <w:t xml:space="preserve"> del</w:t>
      </w:r>
      <w:r w:rsidRPr="00791301">
        <w:rPr>
          <w:rFonts w:cs="Times New Roman"/>
          <w:color w:val="auto"/>
          <w:sz w:val="20"/>
          <w:szCs w:val="22"/>
        </w:rPr>
        <w:t xml:space="preserve"> Sindaco </w:t>
      </w:r>
    </w:p>
    <w:p w14:paraId="0F5FF521" w14:textId="6C381304" w:rsidR="00791301" w:rsidRPr="00791301" w:rsidRDefault="00BA579B" w:rsidP="00791301">
      <w:pPr>
        <w:pStyle w:val="Default"/>
        <w:jc w:val="right"/>
        <w:rPr>
          <w:rFonts w:cs="Times New Roman"/>
          <w:color w:val="auto"/>
          <w:sz w:val="20"/>
          <w:szCs w:val="22"/>
        </w:rPr>
      </w:pPr>
      <w:r>
        <w:rPr>
          <w:rFonts w:cs="Times New Roman"/>
          <w:color w:val="auto"/>
          <w:sz w:val="20"/>
          <w:szCs w:val="22"/>
        </w:rPr>
        <w:t xml:space="preserve">del </w:t>
      </w:r>
      <w:r w:rsidR="00791301" w:rsidRPr="00791301">
        <w:rPr>
          <w:rFonts w:cs="Times New Roman"/>
          <w:color w:val="auto"/>
          <w:sz w:val="20"/>
          <w:szCs w:val="22"/>
        </w:rPr>
        <w:t>Comune di Merate</w:t>
      </w:r>
    </w:p>
    <w:p w14:paraId="34ECE548" w14:textId="5EA05285" w:rsidR="00791301" w:rsidRPr="00791301" w:rsidRDefault="00791301" w:rsidP="00791301">
      <w:pPr>
        <w:pStyle w:val="Normale1"/>
        <w:jc w:val="right"/>
        <w:rPr>
          <w:sz w:val="20"/>
        </w:rPr>
      </w:pPr>
      <w:r w:rsidRPr="00791301">
        <w:rPr>
          <w:rFonts w:cs="Times New Roman"/>
          <w:color w:val="auto"/>
          <w:sz w:val="20"/>
        </w:rPr>
        <w:t xml:space="preserve">Sig. </w:t>
      </w:r>
      <w:r w:rsidR="008420D4">
        <w:rPr>
          <w:rFonts w:cs="Times New Roman"/>
          <w:color w:val="auto"/>
          <w:sz w:val="20"/>
        </w:rPr>
        <w:t>Massimo Panzeri</w:t>
      </w:r>
    </w:p>
    <w:p w14:paraId="79FDA07E" w14:textId="77777777" w:rsidR="00791301" w:rsidRDefault="00791301">
      <w:pPr>
        <w:pStyle w:val="Normale1"/>
        <w:rPr>
          <w:sz w:val="20"/>
        </w:rPr>
      </w:pPr>
    </w:p>
    <w:p w14:paraId="5A018DBD" w14:textId="77777777" w:rsidR="00791301" w:rsidRPr="00791301" w:rsidRDefault="00791301">
      <w:pPr>
        <w:pStyle w:val="Normale1"/>
        <w:rPr>
          <w:sz w:val="20"/>
        </w:rPr>
      </w:pPr>
    </w:p>
    <w:p w14:paraId="7E654722" w14:textId="0C84474B" w:rsidR="00A91F4F" w:rsidRDefault="00CD2DD7" w:rsidP="00497018">
      <w:pPr>
        <w:pStyle w:val="Normale1"/>
        <w:ind w:left="851" w:hanging="851"/>
        <w:rPr>
          <w:b/>
          <w:sz w:val="20"/>
        </w:rPr>
      </w:pPr>
      <w:r w:rsidRPr="00791301">
        <w:rPr>
          <w:b/>
          <w:sz w:val="20"/>
        </w:rPr>
        <w:t xml:space="preserve">Oggetto: </w:t>
      </w:r>
      <w:r w:rsidR="005D5878">
        <w:rPr>
          <w:b/>
          <w:sz w:val="20"/>
        </w:rPr>
        <w:tab/>
      </w:r>
      <w:r w:rsidR="00A91F4F" w:rsidRPr="00791301">
        <w:rPr>
          <w:b/>
          <w:sz w:val="20"/>
        </w:rPr>
        <w:t xml:space="preserve">Mozione </w:t>
      </w:r>
      <w:r w:rsidR="00C61727" w:rsidRPr="00791301">
        <w:rPr>
          <w:b/>
          <w:sz w:val="20"/>
        </w:rPr>
        <w:t>ai sensi degli art. 54-55-56-57-58 del vigente Regolame</w:t>
      </w:r>
      <w:r w:rsidR="008420D4">
        <w:rPr>
          <w:b/>
          <w:sz w:val="20"/>
        </w:rPr>
        <w:t xml:space="preserve">nto del Consiglio Comunale in </w:t>
      </w:r>
      <w:r w:rsidR="009A3B6B">
        <w:rPr>
          <w:b/>
          <w:sz w:val="20"/>
        </w:rPr>
        <w:t>relazione alla situazione economico</w:t>
      </w:r>
      <w:r w:rsidR="005D5878">
        <w:rPr>
          <w:b/>
          <w:sz w:val="20"/>
        </w:rPr>
        <w:t>-</w:t>
      </w:r>
      <w:r w:rsidR="009A3B6B">
        <w:rPr>
          <w:b/>
          <w:sz w:val="20"/>
        </w:rPr>
        <w:t>finanziaria e gestionale</w:t>
      </w:r>
      <w:r w:rsidR="008420D4">
        <w:rPr>
          <w:b/>
          <w:sz w:val="20"/>
        </w:rPr>
        <w:t xml:space="preserve"> </w:t>
      </w:r>
      <w:r w:rsidR="009A3B6B">
        <w:rPr>
          <w:b/>
          <w:sz w:val="20"/>
        </w:rPr>
        <w:t>dell’</w:t>
      </w:r>
      <w:r w:rsidR="008420D4">
        <w:rPr>
          <w:b/>
          <w:sz w:val="20"/>
        </w:rPr>
        <w:t>Azienda Speciale</w:t>
      </w:r>
      <w:r w:rsidR="0060534A">
        <w:rPr>
          <w:b/>
          <w:sz w:val="20"/>
        </w:rPr>
        <w:t xml:space="preserve"> Retesalute</w:t>
      </w:r>
    </w:p>
    <w:p w14:paraId="662FA252" w14:textId="77777777" w:rsidR="00791301" w:rsidRPr="00791301" w:rsidRDefault="00791301">
      <w:pPr>
        <w:pStyle w:val="Normale1"/>
        <w:rPr>
          <w:b/>
          <w:sz w:val="20"/>
        </w:rPr>
      </w:pPr>
    </w:p>
    <w:p w14:paraId="2A28515C" w14:textId="5EC9246C" w:rsidR="00791301" w:rsidRPr="0060534A" w:rsidRDefault="00DF557A" w:rsidP="005D5878">
      <w:pPr>
        <w:pStyle w:val="Normale1"/>
        <w:jc w:val="both"/>
        <w:rPr>
          <w:sz w:val="20"/>
        </w:rPr>
      </w:pPr>
      <w:r w:rsidRPr="00791301">
        <w:rPr>
          <w:sz w:val="20"/>
        </w:rPr>
        <w:t>I</w:t>
      </w:r>
      <w:r w:rsidR="00CD2DD7" w:rsidRPr="00791301">
        <w:rPr>
          <w:sz w:val="20"/>
        </w:rPr>
        <w:t xml:space="preserve"> sottoscritti Consiglieri </w:t>
      </w:r>
      <w:r w:rsidR="005D5878">
        <w:rPr>
          <w:sz w:val="20"/>
        </w:rPr>
        <w:t>C</w:t>
      </w:r>
      <w:r w:rsidR="00CD2DD7" w:rsidRPr="00791301">
        <w:rPr>
          <w:sz w:val="20"/>
        </w:rPr>
        <w:t>omunali d</w:t>
      </w:r>
      <w:r w:rsidR="0060534A">
        <w:rPr>
          <w:sz w:val="20"/>
        </w:rPr>
        <w:t>el Gruppo Consiliare “Più Prospettiva – Panzeri</w:t>
      </w:r>
      <w:r w:rsidR="00CD2DD7" w:rsidRPr="00791301">
        <w:rPr>
          <w:sz w:val="20"/>
        </w:rPr>
        <w:t xml:space="preserve"> Sindaco”</w:t>
      </w:r>
      <w:r w:rsidR="005D5878">
        <w:rPr>
          <w:sz w:val="20"/>
        </w:rPr>
        <w:t>;</w:t>
      </w:r>
    </w:p>
    <w:p w14:paraId="43D8B191" w14:textId="77777777" w:rsidR="005D5878" w:rsidRDefault="005D5878">
      <w:pPr>
        <w:pStyle w:val="Normale1"/>
        <w:jc w:val="center"/>
        <w:rPr>
          <w:b/>
          <w:sz w:val="20"/>
        </w:rPr>
      </w:pPr>
    </w:p>
    <w:p w14:paraId="3C36CC9B" w14:textId="20BB91E7" w:rsidR="00004AC6" w:rsidRDefault="00CD2DD7">
      <w:pPr>
        <w:pStyle w:val="Normale1"/>
        <w:jc w:val="center"/>
        <w:rPr>
          <w:b/>
          <w:sz w:val="20"/>
        </w:rPr>
      </w:pPr>
      <w:r w:rsidRPr="00791301">
        <w:rPr>
          <w:b/>
          <w:sz w:val="20"/>
        </w:rPr>
        <w:t>PREMESSO CHE</w:t>
      </w:r>
    </w:p>
    <w:p w14:paraId="56D9000B" w14:textId="77777777" w:rsidR="005D5878" w:rsidRPr="00791301" w:rsidRDefault="005D5878">
      <w:pPr>
        <w:pStyle w:val="Normale1"/>
        <w:jc w:val="center"/>
        <w:rPr>
          <w:b/>
          <w:sz w:val="20"/>
        </w:rPr>
      </w:pPr>
    </w:p>
    <w:p w14:paraId="23047755" w14:textId="4238FC93" w:rsidR="00925EBF" w:rsidRPr="00791301" w:rsidRDefault="0060534A" w:rsidP="005D5878">
      <w:pPr>
        <w:pStyle w:val="Normale1"/>
        <w:numPr>
          <w:ilvl w:val="0"/>
          <w:numId w:val="3"/>
        </w:numPr>
        <w:ind w:left="567" w:hanging="567"/>
        <w:jc w:val="both"/>
        <w:rPr>
          <w:sz w:val="20"/>
        </w:rPr>
      </w:pPr>
      <w:r>
        <w:rPr>
          <w:sz w:val="20"/>
        </w:rPr>
        <w:t xml:space="preserve">Da quanto </w:t>
      </w:r>
      <w:r w:rsidR="001F3D53">
        <w:rPr>
          <w:sz w:val="20"/>
        </w:rPr>
        <w:t>è emerso</w:t>
      </w:r>
      <w:r>
        <w:rPr>
          <w:sz w:val="20"/>
        </w:rPr>
        <w:t xml:space="preserve"> </w:t>
      </w:r>
      <w:r w:rsidR="001F3D53">
        <w:rPr>
          <w:sz w:val="20"/>
        </w:rPr>
        <w:t xml:space="preserve">dalle recenti </w:t>
      </w:r>
      <w:r w:rsidR="005D5878">
        <w:rPr>
          <w:sz w:val="20"/>
        </w:rPr>
        <w:t>A</w:t>
      </w:r>
      <w:r w:rsidR="001F3D53">
        <w:rPr>
          <w:sz w:val="20"/>
        </w:rPr>
        <w:t>ssemblee dei Soci</w:t>
      </w:r>
      <w:r w:rsidR="008420D4">
        <w:rPr>
          <w:sz w:val="20"/>
        </w:rPr>
        <w:t>,</w:t>
      </w:r>
      <w:r w:rsidR="001F3D53">
        <w:rPr>
          <w:sz w:val="20"/>
        </w:rPr>
        <w:t xml:space="preserve"> nonché da quanto riportato dagli organi di stampa,</w:t>
      </w:r>
      <w:r>
        <w:rPr>
          <w:sz w:val="20"/>
        </w:rPr>
        <w:t xml:space="preserve"> </w:t>
      </w:r>
      <w:r w:rsidR="00083356">
        <w:rPr>
          <w:sz w:val="20"/>
        </w:rPr>
        <w:t>l’</w:t>
      </w:r>
      <w:r w:rsidR="005D5878">
        <w:rPr>
          <w:sz w:val="20"/>
        </w:rPr>
        <w:t>A</w:t>
      </w:r>
      <w:r w:rsidR="00083356">
        <w:rPr>
          <w:sz w:val="20"/>
        </w:rPr>
        <w:t xml:space="preserve">zienda </w:t>
      </w:r>
      <w:r w:rsidR="005D5878">
        <w:rPr>
          <w:sz w:val="20"/>
        </w:rPr>
        <w:t>S</w:t>
      </w:r>
      <w:r w:rsidR="00083356">
        <w:rPr>
          <w:sz w:val="20"/>
        </w:rPr>
        <w:t>peciale Retesalute ha maturato un’enorme esposiz</w:t>
      </w:r>
      <w:r w:rsidR="008420D4">
        <w:rPr>
          <w:sz w:val="20"/>
        </w:rPr>
        <w:t>i</w:t>
      </w:r>
      <w:r w:rsidR="00083356">
        <w:rPr>
          <w:sz w:val="20"/>
        </w:rPr>
        <w:t xml:space="preserve">one debitoria di oltre 4 milioni di euro, in ordine all’erogazione dei servizi afferenti </w:t>
      </w:r>
      <w:proofErr w:type="gramStart"/>
      <w:r w:rsidR="00083356">
        <w:rPr>
          <w:sz w:val="20"/>
        </w:rPr>
        <w:t>il</w:t>
      </w:r>
      <w:proofErr w:type="gramEnd"/>
      <w:r w:rsidR="00083356">
        <w:rPr>
          <w:sz w:val="20"/>
        </w:rPr>
        <w:t xml:space="preserve"> sistema integrato dei servizi sociali territoriali;</w:t>
      </w:r>
    </w:p>
    <w:p w14:paraId="46226884" w14:textId="09C720C0" w:rsidR="008420D4" w:rsidRPr="008420D4" w:rsidRDefault="00A41607" w:rsidP="005D5878">
      <w:pPr>
        <w:pStyle w:val="Normale1"/>
        <w:numPr>
          <w:ilvl w:val="0"/>
          <w:numId w:val="3"/>
        </w:numPr>
        <w:ind w:left="567" w:hanging="567"/>
        <w:jc w:val="both"/>
        <w:rPr>
          <w:sz w:val="20"/>
        </w:rPr>
      </w:pPr>
      <w:r w:rsidRPr="00791301">
        <w:rPr>
          <w:sz w:val="20"/>
        </w:rPr>
        <w:t>Nello specifico,</w:t>
      </w:r>
      <w:r w:rsidR="00BD5767">
        <w:rPr>
          <w:sz w:val="20"/>
        </w:rPr>
        <w:t xml:space="preserve"> è in</w:t>
      </w:r>
      <w:r w:rsidR="001F3D53">
        <w:rPr>
          <w:sz w:val="20"/>
        </w:rPr>
        <w:t xml:space="preserve"> </w:t>
      </w:r>
      <w:r w:rsidR="00BD5767">
        <w:rPr>
          <w:sz w:val="20"/>
        </w:rPr>
        <w:t>corso, anche in seno agli</w:t>
      </w:r>
      <w:r w:rsidR="00083356">
        <w:rPr>
          <w:sz w:val="20"/>
        </w:rPr>
        <w:t xml:space="preserve"> organi dell’</w:t>
      </w:r>
      <w:r w:rsidR="005D5878">
        <w:rPr>
          <w:sz w:val="20"/>
        </w:rPr>
        <w:t>A</w:t>
      </w:r>
      <w:r w:rsidR="00083356">
        <w:rPr>
          <w:sz w:val="20"/>
        </w:rPr>
        <w:t xml:space="preserve">zienda </w:t>
      </w:r>
      <w:r w:rsidR="005D5878">
        <w:rPr>
          <w:sz w:val="20"/>
        </w:rPr>
        <w:t>S</w:t>
      </w:r>
      <w:r w:rsidR="00083356">
        <w:rPr>
          <w:sz w:val="20"/>
        </w:rPr>
        <w:t>peciale</w:t>
      </w:r>
      <w:r w:rsidR="00A2275F">
        <w:rPr>
          <w:sz w:val="20"/>
        </w:rPr>
        <w:t xml:space="preserve">, ampia discussione al fine </w:t>
      </w:r>
      <w:r w:rsidR="008420D4">
        <w:rPr>
          <w:sz w:val="20"/>
        </w:rPr>
        <w:t xml:space="preserve">di individuare soluzioni volte peraltro, come affermato dal </w:t>
      </w:r>
      <w:r w:rsidR="005D5878">
        <w:rPr>
          <w:sz w:val="20"/>
        </w:rPr>
        <w:t>P</w:t>
      </w:r>
      <w:r w:rsidR="008420D4">
        <w:rPr>
          <w:sz w:val="20"/>
        </w:rPr>
        <w:t xml:space="preserve">residente del </w:t>
      </w:r>
      <w:proofErr w:type="spellStart"/>
      <w:r w:rsidR="008420D4">
        <w:rPr>
          <w:sz w:val="20"/>
        </w:rPr>
        <w:t>CdA</w:t>
      </w:r>
      <w:proofErr w:type="spellEnd"/>
      <w:r w:rsidR="008420D4">
        <w:rPr>
          <w:sz w:val="20"/>
        </w:rPr>
        <w:t xml:space="preserve"> della medesima </w:t>
      </w:r>
      <w:r w:rsidR="005D5878">
        <w:rPr>
          <w:sz w:val="20"/>
        </w:rPr>
        <w:t xml:space="preserve">Azienda Speciale </w:t>
      </w:r>
      <w:r w:rsidR="008420D4">
        <w:rPr>
          <w:sz w:val="20"/>
        </w:rPr>
        <w:t xml:space="preserve">– Avv. Alessandra Colombo – al ripianamento </w:t>
      </w:r>
      <w:r w:rsidR="008420D4" w:rsidRPr="008420D4">
        <w:rPr>
          <w:sz w:val="20"/>
        </w:rPr>
        <w:t>delle perdite nel quadro di un piano di risanamento idoneo a garantire l'equilibrio futuro del bilancio</w:t>
      </w:r>
      <w:r w:rsidR="007324FA">
        <w:rPr>
          <w:sz w:val="20"/>
        </w:rPr>
        <w:t>;</w:t>
      </w:r>
    </w:p>
    <w:p w14:paraId="63BC9336" w14:textId="6B1A4C8B" w:rsidR="008420D4" w:rsidRDefault="008420D4" w:rsidP="005D5878">
      <w:pPr>
        <w:pStyle w:val="Normale1"/>
        <w:numPr>
          <w:ilvl w:val="0"/>
          <w:numId w:val="3"/>
        </w:numPr>
        <w:ind w:left="567" w:hanging="567"/>
        <w:jc w:val="both"/>
        <w:rPr>
          <w:sz w:val="20"/>
        </w:rPr>
      </w:pPr>
      <w:r>
        <w:rPr>
          <w:sz w:val="20"/>
        </w:rPr>
        <w:t>secondo quanto affermato dal</w:t>
      </w:r>
      <w:r w:rsidR="005D5878">
        <w:rPr>
          <w:sz w:val="20"/>
        </w:rPr>
        <w:t>lo</w:t>
      </w:r>
      <w:r>
        <w:rPr>
          <w:sz w:val="20"/>
        </w:rPr>
        <w:t xml:space="preserve"> stess</w:t>
      </w:r>
      <w:r w:rsidR="005D5878">
        <w:rPr>
          <w:sz w:val="20"/>
        </w:rPr>
        <w:t>o</w:t>
      </w:r>
      <w:r>
        <w:rPr>
          <w:sz w:val="20"/>
        </w:rPr>
        <w:t xml:space="preserve"> Presidente del CdA, la predisposizione del bilancio 2020 di Retesalute è sospensivamente condizionato all</w:t>
      </w:r>
      <w:r w:rsidR="007324FA">
        <w:rPr>
          <w:sz w:val="20"/>
        </w:rPr>
        <w:t>’</w:t>
      </w:r>
      <w:r>
        <w:rPr>
          <w:sz w:val="20"/>
        </w:rPr>
        <w:t xml:space="preserve">espressione di una chiara volontà da parte dei soci della medesima Azienda </w:t>
      </w:r>
      <w:r w:rsidR="005D5878">
        <w:rPr>
          <w:sz w:val="20"/>
        </w:rPr>
        <w:t>S</w:t>
      </w:r>
      <w:r>
        <w:rPr>
          <w:sz w:val="20"/>
        </w:rPr>
        <w:t>peciale in ordine al ripianamento delle corpose esposizioni debitorie maturate;</w:t>
      </w:r>
    </w:p>
    <w:p w14:paraId="3D03D271" w14:textId="2FF6686F" w:rsidR="00AD5350" w:rsidRPr="00AD5350" w:rsidRDefault="008420D4" w:rsidP="005D5878">
      <w:pPr>
        <w:pStyle w:val="Normale1"/>
        <w:numPr>
          <w:ilvl w:val="0"/>
          <w:numId w:val="3"/>
        </w:numPr>
        <w:ind w:left="567" w:hanging="567"/>
        <w:jc w:val="both"/>
        <w:rPr>
          <w:sz w:val="20"/>
        </w:rPr>
      </w:pPr>
      <w:r>
        <w:rPr>
          <w:sz w:val="20"/>
        </w:rPr>
        <w:t>in particolare, alla luce del piano di risanamento elaborato dai consulenti nominati da Retesalute, il Comune di Merate, in ragione al valore proporzionale di partecipazione all’</w:t>
      </w:r>
      <w:r w:rsidR="005D5878">
        <w:rPr>
          <w:sz w:val="20"/>
        </w:rPr>
        <w:t>A</w:t>
      </w:r>
      <w:r>
        <w:rPr>
          <w:sz w:val="20"/>
        </w:rPr>
        <w:t>zienda, sarebbe tenuto a versare in favore dell’azienda, mediante il riconoscimento di un debito fuori bilancio, un importo di € 450.000,00;</w:t>
      </w:r>
    </w:p>
    <w:p w14:paraId="35D82CFC" w14:textId="04B1F3C6" w:rsidR="00AD5350" w:rsidRPr="00AD5350" w:rsidRDefault="00AD5350" w:rsidP="005D5878">
      <w:pPr>
        <w:pStyle w:val="Normale1"/>
        <w:numPr>
          <w:ilvl w:val="0"/>
          <w:numId w:val="3"/>
        </w:numPr>
        <w:ind w:left="567" w:hanging="567"/>
        <w:jc w:val="both"/>
        <w:rPr>
          <w:sz w:val="20"/>
        </w:rPr>
      </w:pPr>
      <w:r>
        <w:rPr>
          <w:sz w:val="20"/>
        </w:rPr>
        <w:t>l</w:t>
      </w:r>
      <w:r w:rsidRPr="00AD5350">
        <w:rPr>
          <w:sz w:val="20"/>
        </w:rPr>
        <w:t>’art. 23 co. 5 della legge 289/2002 (</w:t>
      </w:r>
      <w:r w:rsidR="00743A5F" w:rsidRPr="00AD5350">
        <w:rPr>
          <w:sz w:val="20"/>
        </w:rPr>
        <w:t xml:space="preserve">Legge Finanziaria </w:t>
      </w:r>
      <w:r w:rsidRPr="00AD5350">
        <w:rPr>
          <w:sz w:val="20"/>
        </w:rPr>
        <w:t>2003) ha disposto che i provvedimenti di riconoscimento di debito posti in essere dalle amministrazioni pubbliche di cui all’articolo 1 co. 2 D.lgs</w:t>
      </w:r>
      <w:r>
        <w:rPr>
          <w:sz w:val="20"/>
        </w:rPr>
        <w:t xml:space="preserve">. 30 marzo 2001, n. 165 e </w:t>
      </w:r>
      <w:proofErr w:type="spellStart"/>
      <w:r>
        <w:rPr>
          <w:sz w:val="20"/>
        </w:rPr>
        <w:t>s.m.i.</w:t>
      </w:r>
      <w:proofErr w:type="spellEnd"/>
      <w:r w:rsidRPr="00AD5350">
        <w:rPr>
          <w:sz w:val="20"/>
        </w:rPr>
        <w:t xml:space="preserve"> sono trasmessi agli organi di controllo ed alla competente </w:t>
      </w:r>
      <w:r w:rsidR="00743A5F">
        <w:rPr>
          <w:sz w:val="20"/>
        </w:rPr>
        <w:t>P</w:t>
      </w:r>
      <w:r w:rsidRPr="00AD5350">
        <w:rPr>
          <w:sz w:val="20"/>
        </w:rPr>
        <w:t xml:space="preserve">rocura della </w:t>
      </w:r>
      <w:proofErr w:type="gramStart"/>
      <w:r w:rsidRPr="00AD5350">
        <w:rPr>
          <w:sz w:val="20"/>
        </w:rPr>
        <w:t xml:space="preserve">Corte dei </w:t>
      </w:r>
      <w:r w:rsidR="00743A5F">
        <w:rPr>
          <w:sz w:val="20"/>
        </w:rPr>
        <w:t>C</w:t>
      </w:r>
      <w:r w:rsidRPr="00AD5350">
        <w:rPr>
          <w:sz w:val="20"/>
        </w:rPr>
        <w:t>onti</w:t>
      </w:r>
      <w:proofErr w:type="gramEnd"/>
      <w:r w:rsidR="001A7E98">
        <w:rPr>
          <w:sz w:val="20"/>
        </w:rPr>
        <w:t>;</w:t>
      </w:r>
    </w:p>
    <w:p w14:paraId="5DB437C6" w14:textId="0203A2FB" w:rsidR="2A034B05" w:rsidRPr="001A7E98" w:rsidRDefault="00864FDC" w:rsidP="005D5878">
      <w:pPr>
        <w:pStyle w:val="Normale1"/>
        <w:numPr>
          <w:ilvl w:val="0"/>
          <w:numId w:val="3"/>
        </w:numPr>
        <w:ind w:left="567" w:hanging="567"/>
        <w:jc w:val="both"/>
        <w:rPr>
          <w:sz w:val="20"/>
        </w:rPr>
      </w:pPr>
      <w:r>
        <w:rPr>
          <w:sz w:val="20"/>
        </w:rPr>
        <w:t>il riconoscimento del debito</w:t>
      </w:r>
      <w:r w:rsidR="001A7E98">
        <w:rPr>
          <w:sz w:val="20"/>
        </w:rPr>
        <w:t xml:space="preserve"> fuori bilancio </w:t>
      </w:r>
      <w:r>
        <w:rPr>
          <w:sz w:val="20"/>
        </w:rPr>
        <w:t xml:space="preserve">è un atto tipicamente di responsabilità del </w:t>
      </w:r>
      <w:r w:rsidR="007324FA">
        <w:rPr>
          <w:sz w:val="20"/>
        </w:rPr>
        <w:t xml:space="preserve">Consiglio Comunale, </w:t>
      </w:r>
      <w:r w:rsidR="001A7E98">
        <w:rPr>
          <w:sz w:val="20"/>
        </w:rPr>
        <w:t xml:space="preserve">la cui decisione è sottoposta al vaglio della </w:t>
      </w:r>
      <w:r w:rsidR="00743A5F">
        <w:rPr>
          <w:sz w:val="20"/>
        </w:rPr>
        <w:t>P</w:t>
      </w:r>
      <w:r w:rsidR="001A7E98">
        <w:rPr>
          <w:sz w:val="20"/>
        </w:rPr>
        <w:t xml:space="preserve">rocura della </w:t>
      </w:r>
      <w:proofErr w:type="gramStart"/>
      <w:r w:rsidR="001A7E98">
        <w:rPr>
          <w:sz w:val="20"/>
        </w:rPr>
        <w:t>Corte dei Conti</w:t>
      </w:r>
      <w:proofErr w:type="gramEnd"/>
      <w:r w:rsidR="00743A5F">
        <w:rPr>
          <w:sz w:val="20"/>
        </w:rPr>
        <w:t>,</w:t>
      </w:r>
      <w:r w:rsidR="001A7E98">
        <w:rPr>
          <w:sz w:val="20"/>
        </w:rPr>
        <w:t xml:space="preserve"> che verificherà anche l’origine e le cause del debito assunto fuori bilancio;</w:t>
      </w:r>
    </w:p>
    <w:p w14:paraId="6D29FD69" w14:textId="77777777" w:rsidR="00925EBF" w:rsidRPr="00791301" w:rsidRDefault="2A034B05" w:rsidP="00925EBF">
      <w:pPr>
        <w:pStyle w:val="Normale1"/>
        <w:ind w:left="360"/>
        <w:contextualSpacing/>
        <w:jc w:val="center"/>
        <w:rPr>
          <w:sz w:val="20"/>
        </w:rPr>
      </w:pPr>
      <w:r w:rsidRPr="2A034B05">
        <w:rPr>
          <w:b/>
          <w:bCs/>
          <w:sz w:val="20"/>
          <w:szCs w:val="20"/>
        </w:rPr>
        <w:t>CONSIDERATO CHE</w:t>
      </w:r>
    </w:p>
    <w:p w14:paraId="0BE99268" w14:textId="7CAE3438" w:rsidR="2A034B05" w:rsidRDefault="2A034B05" w:rsidP="2A034B05">
      <w:pPr>
        <w:pStyle w:val="Normale1"/>
        <w:ind w:left="360"/>
        <w:jc w:val="center"/>
        <w:rPr>
          <w:b/>
          <w:bCs/>
          <w:sz w:val="20"/>
          <w:szCs w:val="20"/>
        </w:rPr>
      </w:pPr>
    </w:p>
    <w:p w14:paraId="75E4188A" w14:textId="77777777" w:rsidR="0076361B" w:rsidRDefault="001A7E98" w:rsidP="0076361B">
      <w:pPr>
        <w:pStyle w:val="Normale1"/>
        <w:numPr>
          <w:ilvl w:val="0"/>
          <w:numId w:val="8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da un’attenta e critica lettura degli articoli di stampa, sembrerebbe, sebbene siano in</w:t>
      </w:r>
      <w:r w:rsidR="007324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corso anche accertamenti di consulenti </w:t>
      </w:r>
      <w:proofErr w:type="gramStart"/>
      <w:r>
        <w:rPr>
          <w:sz w:val="20"/>
          <w:szCs w:val="20"/>
        </w:rPr>
        <w:t>all’uopo</w:t>
      </w:r>
      <w:proofErr w:type="gramEnd"/>
      <w:r>
        <w:rPr>
          <w:sz w:val="20"/>
          <w:szCs w:val="20"/>
        </w:rPr>
        <w:t xml:space="preserve"> nominati, che i bilanci dell’</w:t>
      </w:r>
      <w:r w:rsidR="00743A5F">
        <w:rPr>
          <w:sz w:val="20"/>
          <w:szCs w:val="20"/>
        </w:rPr>
        <w:t>A</w:t>
      </w:r>
      <w:r>
        <w:rPr>
          <w:sz w:val="20"/>
          <w:szCs w:val="20"/>
        </w:rPr>
        <w:t xml:space="preserve">zienda </w:t>
      </w:r>
      <w:r w:rsidR="00743A5F">
        <w:rPr>
          <w:sz w:val="20"/>
          <w:szCs w:val="20"/>
        </w:rPr>
        <w:t>S</w:t>
      </w:r>
      <w:r>
        <w:rPr>
          <w:sz w:val="20"/>
          <w:szCs w:val="20"/>
        </w:rPr>
        <w:t>peciale Retesalute, quanto</w:t>
      </w:r>
      <w:r w:rsidR="007324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meno a partire da quello </w:t>
      </w:r>
    </w:p>
    <w:p w14:paraId="5060EC5F" w14:textId="7CEB879F" w:rsidR="0076361B" w:rsidRDefault="0076361B" w:rsidP="0076361B">
      <w:pPr>
        <w:pStyle w:val="Normale1"/>
        <w:ind w:left="567" w:hanging="567"/>
        <w:jc w:val="both"/>
        <w:rPr>
          <w:sz w:val="20"/>
          <w:szCs w:val="20"/>
        </w:rPr>
      </w:pPr>
    </w:p>
    <w:p w14:paraId="72BECB8E" w14:textId="77777777" w:rsidR="0076361B" w:rsidRDefault="0076361B" w:rsidP="0076361B">
      <w:pPr>
        <w:pStyle w:val="Normale1"/>
        <w:ind w:left="567" w:hanging="567"/>
        <w:jc w:val="both"/>
        <w:rPr>
          <w:sz w:val="20"/>
          <w:szCs w:val="20"/>
        </w:rPr>
      </w:pPr>
    </w:p>
    <w:p w14:paraId="0EEC430A" w14:textId="4A8E4E5C" w:rsidR="001A7E98" w:rsidRDefault="001A7E98" w:rsidP="0076361B">
      <w:pPr>
        <w:pStyle w:val="Normale1"/>
        <w:numPr>
          <w:ilvl w:val="0"/>
          <w:numId w:val="8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relativo all’anno 2015, siano stati redatti e approvati sulla scorta di note e informazioni </w:t>
      </w:r>
      <w:r w:rsidR="00CE3C61">
        <w:rPr>
          <w:sz w:val="20"/>
          <w:szCs w:val="20"/>
        </w:rPr>
        <w:t xml:space="preserve">non </w:t>
      </w:r>
      <w:r>
        <w:rPr>
          <w:sz w:val="20"/>
          <w:szCs w:val="20"/>
        </w:rPr>
        <w:t>veritiere e, dunque, rappresentativi di una contabilità alterata e non rispondente a verità;</w:t>
      </w:r>
    </w:p>
    <w:p w14:paraId="34C97AAF" w14:textId="6599CB9C" w:rsidR="00791301" w:rsidRDefault="00160717" w:rsidP="0076361B">
      <w:pPr>
        <w:pStyle w:val="Normale1"/>
        <w:numPr>
          <w:ilvl w:val="0"/>
          <w:numId w:val="8"/>
        </w:numPr>
        <w:ind w:left="567" w:hanging="567"/>
        <w:jc w:val="both"/>
        <w:rPr>
          <w:sz w:val="20"/>
        </w:rPr>
      </w:pPr>
      <w:r>
        <w:rPr>
          <w:sz w:val="20"/>
          <w:szCs w:val="20"/>
        </w:rPr>
        <w:t>prima di procedere al riconoscimento di un debito fuori bilancio è, quindi, doveroso procedere all’accertamento delle cause e delle responsabilità che ne hanno determinato l’insorgenza;</w:t>
      </w:r>
    </w:p>
    <w:p w14:paraId="5C9C2855" w14:textId="77777777" w:rsidR="00CE3C61" w:rsidRDefault="00CE3C61" w:rsidP="00160717">
      <w:pPr>
        <w:pStyle w:val="Normale1"/>
        <w:jc w:val="both"/>
        <w:rPr>
          <w:sz w:val="20"/>
        </w:rPr>
      </w:pPr>
    </w:p>
    <w:p w14:paraId="3DB1767D" w14:textId="042A24A9" w:rsidR="001E690E" w:rsidRDefault="00BA579B" w:rsidP="00BA579B">
      <w:pPr>
        <w:pStyle w:val="Normale1"/>
        <w:jc w:val="center"/>
        <w:rPr>
          <w:sz w:val="20"/>
        </w:rPr>
      </w:pPr>
      <w:r w:rsidRPr="00791301">
        <w:rPr>
          <w:sz w:val="20"/>
        </w:rPr>
        <w:t>TUTTO QUANTO PREMESSO E CONSIDERATO</w:t>
      </w:r>
    </w:p>
    <w:p w14:paraId="1FC6EA75" w14:textId="77777777" w:rsidR="007324FA" w:rsidRPr="00160717" w:rsidRDefault="007324FA" w:rsidP="00160717">
      <w:pPr>
        <w:pStyle w:val="Normale1"/>
        <w:jc w:val="both"/>
        <w:rPr>
          <w:sz w:val="20"/>
        </w:rPr>
      </w:pPr>
    </w:p>
    <w:p w14:paraId="7B9CFE25" w14:textId="59B295DB" w:rsidR="00004AC6" w:rsidRDefault="00826EB8" w:rsidP="00925EBF">
      <w:pPr>
        <w:pStyle w:val="Normale1"/>
        <w:jc w:val="center"/>
        <w:rPr>
          <w:b/>
          <w:sz w:val="20"/>
        </w:rPr>
      </w:pPr>
      <w:r w:rsidRPr="00791301">
        <w:rPr>
          <w:b/>
          <w:sz w:val="20"/>
        </w:rPr>
        <w:t>INVITANO</w:t>
      </w:r>
    </w:p>
    <w:p w14:paraId="332BD9A9" w14:textId="77777777" w:rsidR="0076361B" w:rsidRPr="00791301" w:rsidRDefault="0076361B" w:rsidP="00925EBF">
      <w:pPr>
        <w:pStyle w:val="Normale1"/>
        <w:jc w:val="center"/>
        <w:rPr>
          <w:b/>
          <w:sz w:val="20"/>
        </w:rPr>
      </w:pPr>
    </w:p>
    <w:p w14:paraId="7D8D067A" w14:textId="11450E32" w:rsidR="00004AC6" w:rsidRDefault="00DD2467" w:rsidP="00925EBF">
      <w:pPr>
        <w:pStyle w:val="Normale1"/>
        <w:jc w:val="both"/>
        <w:rPr>
          <w:sz w:val="20"/>
        </w:rPr>
      </w:pPr>
      <w:r w:rsidRPr="00791301">
        <w:rPr>
          <w:sz w:val="20"/>
        </w:rPr>
        <w:t xml:space="preserve">Il Sindaco </w:t>
      </w:r>
      <w:r w:rsidR="00160717">
        <w:rPr>
          <w:sz w:val="20"/>
        </w:rPr>
        <w:t xml:space="preserve">e </w:t>
      </w:r>
      <w:r w:rsidR="009A3B6B">
        <w:rPr>
          <w:sz w:val="20"/>
        </w:rPr>
        <w:t>la Giunta</w:t>
      </w:r>
      <w:r w:rsidR="00160717">
        <w:rPr>
          <w:sz w:val="20"/>
        </w:rPr>
        <w:t xml:space="preserve">, prima di procedere all’eventuale risanamento del debito dell’Azienda </w:t>
      </w:r>
      <w:r w:rsidR="00BA579B">
        <w:rPr>
          <w:sz w:val="20"/>
        </w:rPr>
        <w:t xml:space="preserve">Speciale </w:t>
      </w:r>
      <w:r w:rsidR="00160717">
        <w:rPr>
          <w:sz w:val="20"/>
        </w:rPr>
        <w:t xml:space="preserve">Retesalute mediante il riconoscimento del debito fuori bilancio, a </w:t>
      </w:r>
      <w:proofErr w:type="gramStart"/>
      <w:r w:rsidR="00160717">
        <w:rPr>
          <w:sz w:val="20"/>
        </w:rPr>
        <w:t>porre in essere</w:t>
      </w:r>
      <w:proofErr w:type="gramEnd"/>
      <w:r w:rsidR="00160717">
        <w:rPr>
          <w:sz w:val="20"/>
        </w:rPr>
        <w:t xml:space="preserve"> le più opportune azioni, anche mediante la proposizione di esposti e denunce </w:t>
      </w:r>
      <w:r w:rsidR="00A4715D">
        <w:rPr>
          <w:sz w:val="20"/>
        </w:rPr>
        <w:t>alle competenti Autorità</w:t>
      </w:r>
      <w:r w:rsidR="00BA579B">
        <w:rPr>
          <w:sz w:val="20"/>
        </w:rPr>
        <w:t xml:space="preserve"> </w:t>
      </w:r>
      <w:r w:rsidR="00A4715D">
        <w:rPr>
          <w:sz w:val="20"/>
        </w:rPr>
        <w:t>volte</w:t>
      </w:r>
      <w:r w:rsidR="001E690E">
        <w:rPr>
          <w:sz w:val="20"/>
        </w:rPr>
        <w:t xml:space="preserve"> a</w:t>
      </w:r>
      <w:r w:rsidR="00160717">
        <w:rPr>
          <w:sz w:val="20"/>
        </w:rPr>
        <w:t>d acclarare le responsabilità in ordine all</w:t>
      </w:r>
      <w:r w:rsidR="009A3B6B">
        <w:rPr>
          <w:sz w:val="20"/>
        </w:rPr>
        <w:t xml:space="preserve">e cause </w:t>
      </w:r>
      <w:r w:rsidR="00160717">
        <w:rPr>
          <w:sz w:val="20"/>
        </w:rPr>
        <w:t xml:space="preserve">dell’ingente esposizione debitoria maturata </w:t>
      </w:r>
      <w:r w:rsidR="00A4715D">
        <w:rPr>
          <w:sz w:val="20"/>
        </w:rPr>
        <w:t xml:space="preserve">dalla medesima Azienda </w:t>
      </w:r>
      <w:r w:rsidR="00BA579B">
        <w:rPr>
          <w:sz w:val="20"/>
        </w:rPr>
        <w:t>S</w:t>
      </w:r>
      <w:r w:rsidR="00A4715D">
        <w:rPr>
          <w:sz w:val="20"/>
        </w:rPr>
        <w:t>peciale;</w:t>
      </w:r>
    </w:p>
    <w:p w14:paraId="170D31C5" w14:textId="06B0DBD6" w:rsidR="001E690E" w:rsidRDefault="001E690E" w:rsidP="00CE3C61">
      <w:pPr>
        <w:pStyle w:val="Normale1"/>
        <w:jc w:val="both"/>
        <w:rPr>
          <w:sz w:val="20"/>
        </w:rPr>
      </w:pPr>
      <w:r>
        <w:rPr>
          <w:sz w:val="20"/>
        </w:rPr>
        <w:t>A</w:t>
      </w:r>
      <w:r w:rsidR="00A4715D">
        <w:rPr>
          <w:sz w:val="20"/>
        </w:rPr>
        <w:t xml:space="preserve">lla individuazione di soluzioni alternative, legittimamente perseguibili, </w:t>
      </w:r>
      <w:r w:rsidR="009A3B6B">
        <w:rPr>
          <w:sz w:val="20"/>
        </w:rPr>
        <w:t>finalizzate</w:t>
      </w:r>
      <w:r w:rsidR="00A4715D">
        <w:rPr>
          <w:sz w:val="20"/>
        </w:rPr>
        <w:t xml:space="preserve"> al risanamento del debito dell’Azienda </w:t>
      </w:r>
      <w:r w:rsidR="00BA579B">
        <w:rPr>
          <w:sz w:val="20"/>
        </w:rPr>
        <w:t>S</w:t>
      </w:r>
      <w:r w:rsidR="00A4715D">
        <w:rPr>
          <w:sz w:val="20"/>
        </w:rPr>
        <w:t xml:space="preserve">peciale, che consentano, nel rispetto dei preminenti interessi pubblici, l’erogazione dei servizi al territorio e la tutela della posizione dei lavoratori della medesima </w:t>
      </w:r>
      <w:r w:rsidR="00BA579B">
        <w:rPr>
          <w:sz w:val="20"/>
        </w:rPr>
        <w:t>A</w:t>
      </w:r>
      <w:r w:rsidR="00A4715D">
        <w:rPr>
          <w:sz w:val="20"/>
        </w:rPr>
        <w:t>zienda</w:t>
      </w:r>
      <w:r>
        <w:rPr>
          <w:sz w:val="20"/>
        </w:rPr>
        <w:t>;</w:t>
      </w:r>
    </w:p>
    <w:p w14:paraId="4BEFEEEF" w14:textId="2912628F" w:rsidR="001E690E" w:rsidRPr="00791301" w:rsidRDefault="00CE3C61" w:rsidP="001F3D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 w:val="20"/>
        </w:rPr>
      </w:pPr>
      <w:r>
        <w:rPr>
          <w:rFonts w:asciiTheme="minorHAnsi" w:hAnsiTheme="minorHAnsi" w:cstheme="minorHAnsi"/>
          <w:sz w:val="20"/>
          <w:szCs w:val="20"/>
        </w:rPr>
        <w:t>DI valutare</w:t>
      </w:r>
      <w:r w:rsidR="005143C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al</w:t>
      </w:r>
      <w:r w:rsidR="001E690E" w:rsidRPr="001E690E">
        <w:rPr>
          <w:rFonts w:asciiTheme="minorHAnsi" w:hAnsiTheme="minorHAnsi" w:cstheme="minorHAnsi"/>
          <w:sz w:val="20"/>
          <w:szCs w:val="20"/>
        </w:rPr>
        <w:t xml:space="preserve"> fine di </w:t>
      </w:r>
      <w:r w:rsidR="001E690E" w:rsidRPr="001E690E">
        <w:rPr>
          <w:rFonts w:asciiTheme="minorHAnsi" w:eastAsia="Times New Roman" w:hAnsiTheme="minorHAnsi" w:cstheme="minorHAnsi"/>
          <w:color w:val="auto"/>
          <w:sz w:val="20"/>
          <w:szCs w:val="20"/>
        </w:rPr>
        <w:t>garanti</w:t>
      </w:r>
      <w:r w:rsidR="001E690E">
        <w:rPr>
          <w:rFonts w:asciiTheme="minorHAnsi" w:eastAsia="Times New Roman" w:hAnsiTheme="minorHAnsi" w:cstheme="minorHAnsi"/>
          <w:color w:val="auto"/>
          <w:sz w:val="20"/>
          <w:szCs w:val="20"/>
        </w:rPr>
        <w:t>re</w:t>
      </w:r>
      <w:r w:rsidR="001E690E" w:rsidRPr="001E69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1F3D5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sia </w:t>
      </w:r>
      <w:r w:rsidR="001E690E" w:rsidRPr="001E690E">
        <w:rPr>
          <w:rFonts w:asciiTheme="minorHAnsi" w:eastAsia="Times New Roman" w:hAnsiTheme="minorHAnsi" w:cstheme="minorHAnsi"/>
          <w:color w:val="auto"/>
          <w:sz w:val="20"/>
          <w:szCs w:val="20"/>
        </w:rPr>
        <w:t>la</w:t>
      </w:r>
      <w:r w:rsidR="00106CEF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massima</w:t>
      </w:r>
      <w:r w:rsidR="001E690E" w:rsidRPr="001E69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trasparenza della modalità di erogazione e gestione dei </w:t>
      </w:r>
      <w:r w:rsidR="00BA579B" w:rsidRPr="001E690E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servizi </w:t>
      </w:r>
      <w:proofErr w:type="gramStart"/>
      <w:r w:rsidR="00BA579B" w:rsidRPr="001E690E">
        <w:rPr>
          <w:rFonts w:asciiTheme="minorHAnsi" w:eastAsia="Times New Roman" w:hAnsiTheme="minorHAnsi" w:cstheme="minorHAnsi"/>
          <w:color w:val="auto"/>
          <w:sz w:val="20"/>
          <w:szCs w:val="20"/>
        </w:rPr>
        <w:t>socio-assistenziali</w:t>
      </w:r>
      <w:proofErr w:type="gramEnd"/>
      <w:r w:rsidR="001F3D53">
        <w:rPr>
          <w:rFonts w:asciiTheme="minorHAnsi" w:eastAsia="Times New Roman" w:hAnsiTheme="minorHAnsi" w:cstheme="minorHAnsi"/>
          <w:color w:val="auto"/>
          <w:sz w:val="20"/>
          <w:szCs w:val="20"/>
        </w:rPr>
        <w:t>,</w:t>
      </w:r>
      <w:r w:rsidR="005143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1F3D5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sia </w:t>
      </w:r>
      <w:r w:rsidR="003C086C">
        <w:rPr>
          <w:rFonts w:asciiTheme="minorHAnsi" w:eastAsia="Times New Roman" w:hAnsiTheme="minorHAnsi" w:cstheme="minorHAnsi"/>
          <w:color w:val="auto"/>
          <w:sz w:val="20"/>
          <w:szCs w:val="20"/>
        </w:rPr>
        <w:t>un elevato grado di qualità effettivamente percepibile dagli utenti</w:t>
      </w:r>
      <w:r w:rsidR="001F3D53">
        <w:rPr>
          <w:rFonts w:asciiTheme="minorHAnsi" w:eastAsia="Times New Roman" w:hAnsiTheme="minorHAnsi" w:cstheme="minorHAnsi"/>
          <w:color w:val="auto"/>
          <w:sz w:val="20"/>
          <w:szCs w:val="20"/>
        </w:rPr>
        <w:t>,</w:t>
      </w:r>
      <w:r w:rsidR="003C086C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E513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nonché </w:t>
      </w:r>
      <w:r w:rsidR="005143C0">
        <w:rPr>
          <w:rFonts w:asciiTheme="minorHAnsi" w:eastAsia="Times New Roman" w:hAnsiTheme="minorHAnsi" w:cstheme="minorHAnsi"/>
          <w:color w:val="auto"/>
          <w:sz w:val="20"/>
          <w:szCs w:val="20"/>
        </w:rPr>
        <w:t>in attesa che si chiarisca il futuro dell’</w:t>
      </w:r>
      <w:r w:rsidR="00BA579B">
        <w:rPr>
          <w:rFonts w:asciiTheme="minorHAnsi" w:eastAsia="Times New Roman" w:hAnsiTheme="minorHAnsi" w:cstheme="minorHAnsi"/>
          <w:color w:val="auto"/>
          <w:sz w:val="20"/>
          <w:szCs w:val="20"/>
        </w:rPr>
        <w:t>A</w:t>
      </w:r>
      <w:r w:rsidR="005143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zienda </w:t>
      </w:r>
      <w:r w:rsidR="00BA579B">
        <w:rPr>
          <w:rFonts w:asciiTheme="minorHAnsi" w:eastAsia="Times New Roman" w:hAnsiTheme="minorHAnsi" w:cstheme="minorHAnsi"/>
          <w:color w:val="auto"/>
          <w:sz w:val="20"/>
          <w:szCs w:val="20"/>
        </w:rPr>
        <w:t>S</w:t>
      </w:r>
      <w:r w:rsidR="005143C0">
        <w:rPr>
          <w:rFonts w:asciiTheme="minorHAnsi" w:eastAsia="Times New Roman" w:hAnsiTheme="minorHAnsi" w:cstheme="minorHAnsi"/>
          <w:color w:val="auto"/>
          <w:sz w:val="20"/>
          <w:szCs w:val="20"/>
        </w:rPr>
        <w:t>peciale Retes</w:t>
      </w:r>
      <w:r w:rsidR="003C086C">
        <w:rPr>
          <w:rFonts w:asciiTheme="minorHAnsi" w:eastAsia="Times New Roman" w:hAnsiTheme="minorHAnsi" w:cstheme="minorHAnsi"/>
          <w:color w:val="auto"/>
          <w:sz w:val="20"/>
          <w:szCs w:val="20"/>
        </w:rPr>
        <w:t>al</w:t>
      </w:r>
      <w:r w:rsidR="005143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ute,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l’affidamento </w:t>
      </w:r>
      <w:r w:rsidR="001F3D5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nuovi servizi da conferire o il rinnovo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de</w:t>
      </w:r>
      <w:r w:rsidR="00E513B4">
        <w:rPr>
          <w:rFonts w:asciiTheme="minorHAnsi" w:eastAsia="Times New Roman" w:hAnsiTheme="minorHAnsi" w:cstheme="minorHAnsi"/>
          <w:color w:val="auto"/>
          <w:sz w:val="20"/>
          <w:szCs w:val="20"/>
        </w:rPr>
        <w:t>i</w:t>
      </w:r>
      <w:r w:rsidR="001F3D53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servizi in essere, attraverso gare aperte di evidenza pubblica.</w:t>
      </w:r>
      <w:r w:rsidR="00E513B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5B6171D9" w14:textId="77777777" w:rsidR="001F3D53" w:rsidRDefault="001F3D53" w:rsidP="00791301">
      <w:pPr>
        <w:pStyle w:val="Normale1"/>
        <w:jc w:val="right"/>
        <w:rPr>
          <w:sz w:val="20"/>
        </w:rPr>
      </w:pPr>
    </w:p>
    <w:p w14:paraId="2F3A6803" w14:textId="3A1BE65E" w:rsidR="001563E7" w:rsidRPr="00791301" w:rsidRDefault="001F3D53" w:rsidP="00791301">
      <w:pPr>
        <w:pStyle w:val="Normale1"/>
        <w:jc w:val="right"/>
        <w:rPr>
          <w:sz w:val="20"/>
        </w:rPr>
      </w:pPr>
      <w:r>
        <w:rPr>
          <w:sz w:val="20"/>
        </w:rPr>
        <w:t>P</w:t>
      </w:r>
      <w:r w:rsidR="009A3B6B">
        <w:rPr>
          <w:sz w:val="20"/>
        </w:rPr>
        <w:t>er i</w:t>
      </w:r>
      <w:r w:rsidR="001563E7" w:rsidRPr="00791301">
        <w:rPr>
          <w:sz w:val="20"/>
        </w:rPr>
        <w:t xml:space="preserve"> </w:t>
      </w:r>
      <w:r w:rsidR="009A3B6B">
        <w:rPr>
          <w:sz w:val="20"/>
        </w:rPr>
        <w:t>C</w:t>
      </w:r>
      <w:r w:rsidR="001563E7" w:rsidRPr="00791301">
        <w:rPr>
          <w:sz w:val="20"/>
        </w:rPr>
        <w:t xml:space="preserve">onsiglieri </w:t>
      </w:r>
      <w:r w:rsidR="00826EB8" w:rsidRPr="00791301">
        <w:rPr>
          <w:sz w:val="20"/>
        </w:rPr>
        <w:t xml:space="preserve">del </w:t>
      </w:r>
      <w:r w:rsidR="009A3B6B" w:rsidRPr="00791301">
        <w:rPr>
          <w:sz w:val="20"/>
        </w:rPr>
        <w:t>Gruppo Consigliare</w:t>
      </w:r>
    </w:p>
    <w:p w14:paraId="6C086988" w14:textId="2BF55907" w:rsidR="00826EB8" w:rsidRDefault="00BA579B" w:rsidP="00791301">
      <w:pPr>
        <w:pStyle w:val="Normale1"/>
        <w:jc w:val="right"/>
        <w:rPr>
          <w:sz w:val="20"/>
        </w:rPr>
      </w:pPr>
      <w:r>
        <w:rPr>
          <w:sz w:val="20"/>
        </w:rPr>
        <w:t>“</w:t>
      </w:r>
      <w:r w:rsidR="00826EB8" w:rsidRPr="00791301">
        <w:rPr>
          <w:sz w:val="20"/>
        </w:rPr>
        <w:t xml:space="preserve">Più </w:t>
      </w:r>
      <w:proofErr w:type="gramStart"/>
      <w:r w:rsidR="00A4715D">
        <w:rPr>
          <w:sz w:val="20"/>
        </w:rPr>
        <w:t>Prospettiva  –</w:t>
      </w:r>
      <w:proofErr w:type="gramEnd"/>
      <w:r w:rsidR="00A4715D">
        <w:rPr>
          <w:sz w:val="20"/>
        </w:rPr>
        <w:t xml:space="preserve"> Panzer</w:t>
      </w:r>
      <w:r w:rsidR="00826EB8" w:rsidRPr="00791301">
        <w:rPr>
          <w:sz w:val="20"/>
        </w:rPr>
        <w:t>i Sindaco</w:t>
      </w:r>
      <w:r>
        <w:rPr>
          <w:sz w:val="20"/>
        </w:rPr>
        <w:t>”</w:t>
      </w:r>
    </w:p>
    <w:p w14:paraId="42F92404" w14:textId="791B1FC8" w:rsidR="009A3B6B" w:rsidRDefault="009A3B6B" w:rsidP="00791301">
      <w:pPr>
        <w:pStyle w:val="Normale1"/>
        <w:jc w:val="right"/>
        <w:rPr>
          <w:sz w:val="20"/>
        </w:rPr>
      </w:pPr>
      <w:r>
        <w:rPr>
          <w:sz w:val="20"/>
        </w:rPr>
        <w:t>Il Capogruppo</w:t>
      </w:r>
    </w:p>
    <w:p w14:paraId="57035A91" w14:textId="6ED93DB9" w:rsidR="009A3B6B" w:rsidRPr="00791301" w:rsidRDefault="009A3B6B" w:rsidP="00791301">
      <w:pPr>
        <w:pStyle w:val="Normale1"/>
        <w:jc w:val="right"/>
        <w:rPr>
          <w:sz w:val="20"/>
        </w:rPr>
      </w:pPr>
      <w:r>
        <w:rPr>
          <w:sz w:val="20"/>
        </w:rPr>
        <w:t>Paolo Centemero</w:t>
      </w:r>
    </w:p>
    <w:p w14:paraId="2B679305" w14:textId="77777777" w:rsidR="00004AC6" w:rsidRPr="00791301" w:rsidRDefault="00004AC6" w:rsidP="00791301">
      <w:pPr>
        <w:pStyle w:val="Normale1"/>
        <w:jc w:val="right"/>
        <w:rPr>
          <w:sz w:val="20"/>
        </w:rPr>
      </w:pPr>
      <w:bookmarkStart w:id="0" w:name="_gjdgxs" w:colFirst="0" w:colLast="0"/>
      <w:bookmarkEnd w:id="0"/>
    </w:p>
    <w:sectPr w:rsidR="00004AC6" w:rsidRPr="00791301" w:rsidSect="00497018">
      <w:pgSz w:w="11906" w:h="16838"/>
      <w:pgMar w:top="56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B36A" w14:textId="77777777" w:rsidR="00296922" w:rsidRDefault="00296922" w:rsidP="008420D4">
      <w:pPr>
        <w:spacing w:after="0" w:line="240" w:lineRule="auto"/>
      </w:pPr>
      <w:r>
        <w:separator/>
      </w:r>
    </w:p>
  </w:endnote>
  <w:endnote w:type="continuationSeparator" w:id="0">
    <w:p w14:paraId="70194460" w14:textId="77777777" w:rsidR="00296922" w:rsidRDefault="00296922" w:rsidP="0084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8189" w14:textId="77777777" w:rsidR="00296922" w:rsidRDefault="00296922" w:rsidP="008420D4">
      <w:pPr>
        <w:spacing w:after="0" w:line="240" w:lineRule="auto"/>
      </w:pPr>
      <w:r>
        <w:separator/>
      </w:r>
    </w:p>
  </w:footnote>
  <w:footnote w:type="continuationSeparator" w:id="0">
    <w:p w14:paraId="42DF6356" w14:textId="77777777" w:rsidR="00296922" w:rsidRDefault="00296922" w:rsidP="0084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B1E4F"/>
    <w:multiLevelType w:val="multilevel"/>
    <w:tmpl w:val="F482A3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0C309E"/>
    <w:multiLevelType w:val="hybridMultilevel"/>
    <w:tmpl w:val="8ECA3E12"/>
    <w:lvl w:ilvl="0" w:tplc="660AF12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D3348"/>
    <w:multiLevelType w:val="hybridMultilevel"/>
    <w:tmpl w:val="2162F3E2"/>
    <w:lvl w:ilvl="0" w:tplc="660AF12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EB2673"/>
    <w:multiLevelType w:val="hybridMultilevel"/>
    <w:tmpl w:val="5C1C1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46CE"/>
    <w:multiLevelType w:val="hybridMultilevel"/>
    <w:tmpl w:val="24F408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023532"/>
    <w:multiLevelType w:val="hybridMultilevel"/>
    <w:tmpl w:val="33CC6B58"/>
    <w:lvl w:ilvl="0" w:tplc="660AF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0077"/>
    <w:multiLevelType w:val="hybridMultilevel"/>
    <w:tmpl w:val="26E0A5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5790A"/>
    <w:multiLevelType w:val="hybridMultilevel"/>
    <w:tmpl w:val="6B38DC1C"/>
    <w:lvl w:ilvl="0" w:tplc="660AF12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C6"/>
    <w:rsid w:val="00004AC6"/>
    <w:rsid w:val="00035C5F"/>
    <w:rsid w:val="00083356"/>
    <w:rsid w:val="00106CEF"/>
    <w:rsid w:val="001563E7"/>
    <w:rsid w:val="00160717"/>
    <w:rsid w:val="00180BEE"/>
    <w:rsid w:val="00191846"/>
    <w:rsid w:val="001A7E98"/>
    <w:rsid w:val="001B68EA"/>
    <w:rsid w:val="001E690E"/>
    <w:rsid w:val="001F3D53"/>
    <w:rsid w:val="002902BD"/>
    <w:rsid w:val="00296922"/>
    <w:rsid w:val="0032290C"/>
    <w:rsid w:val="003C086C"/>
    <w:rsid w:val="0040709E"/>
    <w:rsid w:val="00497018"/>
    <w:rsid w:val="004F6FE2"/>
    <w:rsid w:val="005143C0"/>
    <w:rsid w:val="00550F98"/>
    <w:rsid w:val="00583B2F"/>
    <w:rsid w:val="005D5878"/>
    <w:rsid w:val="0060534A"/>
    <w:rsid w:val="006663B6"/>
    <w:rsid w:val="0067168B"/>
    <w:rsid w:val="006A1995"/>
    <w:rsid w:val="006A42B3"/>
    <w:rsid w:val="0072783D"/>
    <w:rsid w:val="007324FA"/>
    <w:rsid w:val="00736702"/>
    <w:rsid w:val="00743A5F"/>
    <w:rsid w:val="0076361B"/>
    <w:rsid w:val="0077540F"/>
    <w:rsid w:val="00775658"/>
    <w:rsid w:val="00791301"/>
    <w:rsid w:val="007A0EF9"/>
    <w:rsid w:val="00826EB8"/>
    <w:rsid w:val="008420D4"/>
    <w:rsid w:val="00864FDC"/>
    <w:rsid w:val="00925EBF"/>
    <w:rsid w:val="00930F4D"/>
    <w:rsid w:val="00932377"/>
    <w:rsid w:val="00977A44"/>
    <w:rsid w:val="009A3B6B"/>
    <w:rsid w:val="009D3F17"/>
    <w:rsid w:val="00A2275F"/>
    <w:rsid w:val="00A41607"/>
    <w:rsid w:val="00A4715D"/>
    <w:rsid w:val="00A91F4F"/>
    <w:rsid w:val="00AD5350"/>
    <w:rsid w:val="00B211B5"/>
    <w:rsid w:val="00B52E1D"/>
    <w:rsid w:val="00BA579B"/>
    <w:rsid w:val="00BD5767"/>
    <w:rsid w:val="00C40F1E"/>
    <w:rsid w:val="00C61727"/>
    <w:rsid w:val="00C6359A"/>
    <w:rsid w:val="00C86AB8"/>
    <w:rsid w:val="00CB42B1"/>
    <w:rsid w:val="00CD2DD7"/>
    <w:rsid w:val="00CE3C61"/>
    <w:rsid w:val="00DB64E9"/>
    <w:rsid w:val="00DD18B8"/>
    <w:rsid w:val="00DD2467"/>
    <w:rsid w:val="00DF557A"/>
    <w:rsid w:val="00E513B4"/>
    <w:rsid w:val="00E75D39"/>
    <w:rsid w:val="2A034B05"/>
    <w:rsid w:val="4355B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84B1"/>
  <w15:chartTrackingRefBased/>
  <w15:docId w15:val="{13AA6D3C-17B1-40FB-8665-271B3C54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  <w:lang w:eastAsia="it-IT"/>
    </w:rPr>
  </w:style>
  <w:style w:type="paragraph" w:styleId="Titolo1">
    <w:name w:val="heading 1"/>
    <w:basedOn w:val="Normale1"/>
    <w:next w:val="Normale1"/>
    <w:rsid w:val="00004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04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04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04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04AC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04A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04AC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  <w:lang w:eastAsia="it-IT"/>
    </w:rPr>
  </w:style>
  <w:style w:type="table" w:customStyle="1" w:styleId="NormalTable0">
    <w:name w:val="Normal Table0"/>
    <w:rsid w:val="00004AC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04AC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04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91301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2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0D4"/>
    <w:rPr>
      <w:color w:val="000000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20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0D4"/>
    <w:rPr>
      <w:color w:val="00000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Sesana</dc:creator>
  <cp:keywords/>
  <cp:lastModifiedBy>Nicoletta Cecchetto</cp:lastModifiedBy>
  <cp:revision>4</cp:revision>
  <cp:lastPrinted>2020-06-04T10:09:00Z</cp:lastPrinted>
  <dcterms:created xsi:type="dcterms:W3CDTF">2020-06-04T09:49:00Z</dcterms:created>
  <dcterms:modified xsi:type="dcterms:W3CDTF">2020-06-04T10:11:00Z</dcterms:modified>
</cp:coreProperties>
</file>